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1F0D7" w14:textId="019DB658" w:rsidR="00B11DBA" w:rsidRPr="00D34740" w:rsidRDefault="00B11DBA" w:rsidP="00D34740">
      <w:pPr>
        <w:snapToGrid w:val="0"/>
        <w:jc w:val="center"/>
        <w:rPr>
          <w:szCs w:val="24"/>
          <w:bdr w:val="single" w:sz="4" w:space="0" w:color="auto"/>
        </w:rPr>
      </w:pPr>
      <w:r w:rsidRPr="00D34740">
        <w:rPr>
          <w:rFonts w:hint="eastAsia"/>
          <w:szCs w:val="24"/>
          <w:bdr w:val="single" w:sz="4" w:space="0" w:color="auto"/>
        </w:rPr>
        <w:t>介護職員</w:t>
      </w:r>
      <w:r w:rsidR="007C41FA" w:rsidRPr="00D34740">
        <w:rPr>
          <w:rFonts w:hint="eastAsia"/>
          <w:szCs w:val="24"/>
          <w:bdr w:val="single" w:sz="4" w:space="0" w:color="auto"/>
        </w:rPr>
        <w:t>等</w:t>
      </w:r>
      <w:r w:rsidR="00410E22" w:rsidRPr="00D34740">
        <w:rPr>
          <w:rFonts w:hint="eastAsia"/>
          <w:szCs w:val="24"/>
          <w:bdr w:val="single" w:sz="4" w:space="0" w:color="auto"/>
        </w:rPr>
        <w:t>処遇改善加算</w:t>
      </w:r>
      <w:r w:rsidRPr="00D34740">
        <w:rPr>
          <w:rFonts w:hint="eastAsia"/>
          <w:szCs w:val="24"/>
          <w:bdr w:val="single" w:sz="4" w:space="0" w:color="auto"/>
        </w:rPr>
        <w:t>についての情報公開</w:t>
      </w:r>
    </w:p>
    <w:p w14:paraId="083C52B7" w14:textId="77777777" w:rsidR="00D34740" w:rsidRPr="00D34740" w:rsidRDefault="00D34740" w:rsidP="00D34740">
      <w:pPr>
        <w:snapToGrid w:val="0"/>
        <w:jc w:val="center"/>
        <w:rPr>
          <w:szCs w:val="24"/>
          <w:bdr w:val="single" w:sz="4" w:space="0" w:color="auto"/>
        </w:rPr>
      </w:pPr>
    </w:p>
    <w:p w14:paraId="512120AD" w14:textId="724D108F" w:rsidR="00B11DBA" w:rsidRPr="00BD3966" w:rsidRDefault="00B11DBA" w:rsidP="00D34740">
      <w:pPr>
        <w:snapToGrid w:val="0"/>
        <w:ind w:firstLineChars="100" w:firstLine="234"/>
        <w:rPr>
          <w:szCs w:val="24"/>
        </w:rPr>
      </w:pPr>
      <w:r w:rsidRPr="00BD3966">
        <w:rPr>
          <w:rFonts w:hint="eastAsia"/>
          <w:szCs w:val="24"/>
        </w:rPr>
        <w:t>社会福祉法人銚子市社会福祉事業団の介護職員</w:t>
      </w:r>
      <w:r w:rsidR="007C41FA" w:rsidRPr="00BD3966">
        <w:rPr>
          <w:rFonts w:hint="eastAsia"/>
          <w:szCs w:val="24"/>
        </w:rPr>
        <w:t>等</w:t>
      </w:r>
      <w:r w:rsidR="00410E22" w:rsidRPr="00BD3966">
        <w:rPr>
          <w:rFonts w:hint="eastAsia"/>
          <w:szCs w:val="24"/>
        </w:rPr>
        <w:t>処遇改善加算</w:t>
      </w:r>
      <w:r w:rsidRPr="00BD3966">
        <w:rPr>
          <w:rFonts w:hint="eastAsia"/>
          <w:szCs w:val="24"/>
        </w:rPr>
        <w:t>の取得状況の公開と職場環境改善等の取り組みについてご紹介します。</w:t>
      </w:r>
    </w:p>
    <w:p w14:paraId="40B9F2EA" w14:textId="77777777" w:rsidR="00D34740" w:rsidRPr="00BD3966" w:rsidRDefault="00D34740" w:rsidP="00D34740">
      <w:pPr>
        <w:snapToGrid w:val="0"/>
        <w:rPr>
          <w:szCs w:val="24"/>
        </w:rPr>
      </w:pPr>
    </w:p>
    <w:p w14:paraId="420F566D" w14:textId="39AD198C" w:rsidR="00606DD8" w:rsidRPr="00BD3966" w:rsidRDefault="00606DD8" w:rsidP="00D34740">
      <w:pPr>
        <w:snapToGrid w:val="0"/>
        <w:rPr>
          <w:szCs w:val="24"/>
        </w:rPr>
      </w:pPr>
      <w:r w:rsidRPr="00BD3966">
        <w:rPr>
          <w:rFonts w:hint="eastAsia"/>
          <w:szCs w:val="24"/>
        </w:rPr>
        <w:t xml:space="preserve">１　</w:t>
      </w:r>
      <w:r w:rsidR="00410E22" w:rsidRPr="00BD3966">
        <w:rPr>
          <w:rFonts w:hint="eastAsia"/>
          <w:szCs w:val="24"/>
        </w:rPr>
        <w:t>加算の取得状況</w:t>
      </w:r>
    </w:p>
    <w:p w14:paraId="61737B5F" w14:textId="7C2824C2" w:rsidR="00606DD8" w:rsidRPr="00BD3966" w:rsidRDefault="00606DD8" w:rsidP="00D34740">
      <w:pPr>
        <w:snapToGrid w:val="0"/>
        <w:rPr>
          <w:szCs w:val="24"/>
        </w:rPr>
      </w:pPr>
      <w:r w:rsidRPr="00BD3966">
        <w:rPr>
          <w:rFonts w:hint="eastAsia"/>
          <w:szCs w:val="24"/>
        </w:rPr>
        <w:t xml:space="preserve">　</w:t>
      </w:r>
      <w:r w:rsidR="00410E22" w:rsidRPr="00BD3966">
        <w:rPr>
          <w:rFonts w:hint="eastAsia"/>
          <w:szCs w:val="24"/>
        </w:rPr>
        <w:t xml:space="preserve">　</w:t>
      </w:r>
      <w:r w:rsidR="009804B6" w:rsidRPr="00BD3966">
        <w:rPr>
          <w:rFonts w:hint="eastAsia"/>
          <w:szCs w:val="24"/>
        </w:rPr>
        <w:t>〇</w:t>
      </w:r>
      <w:r w:rsidRPr="00BD3966">
        <w:rPr>
          <w:rFonts w:hint="eastAsia"/>
          <w:szCs w:val="24"/>
        </w:rPr>
        <w:t>介護職員</w:t>
      </w:r>
      <w:r w:rsidR="007C41FA" w:rsidRPr="00BD3966">
        <w:rPr>
          <w:rFonts w:hint="eastAsia"/>
          <w:szCs w:val="24"/>
        </w:rPr>
        <w:t>等</w:t>
      </w:r>
      <w:r w:rsidRPr="00BD3966">
        <w:rPr>
          <w:rFonts w:hint="eastAsia"/>
          <w:szCs w:val="24"/>
        </w:rPr>
        <w:t>処遇改善加算Ⅰ</w:t>
      </w:r>
    </w:p>
    <w:p w14:paraId="2650DB4E" w14:textId="7E5C9CFA" w:rsidR="00606DD8" w:rsidRPr="00BD3966" w:rsidRDefault="00606DD8" w:rsidP="00D34740">
      <w:pPr>
        <w:snapToGrid w:val="0"/>
        <w:rPr>
          <w:szCs w:val="24"/>
        </w:rPr>
      </w:pPr>
      <w:r w:rsidRPr="00BD3966">
        <w:rPr>
          <w:rFonts w:hint="eastAsia"/>
          <w:szCs w:val="24"/>
        </w:rPr>
        <w:t xml:space="preserve">　　</w:t>
      </w:r>
      <w:r w:rsidR="00410E22" w:rsidRPr="00BD3966">
        <w:rPr>
          <w:rFonts w:hint="eastAsia"/>
          <w:szCs w:val="24"/>
        </w:rPr>
        <w:t xml:space="preserve">　</w:t>
      </w:r>
      <w:r w:rsidR="004C5838" w:rsidRPr="00BD3966">
        <w:rPr>
          <w:rFonts w:hint="eastAsia"/>
          <w:szCs w:val="24"/>
        </w:rPr>
        <w:t>・</w:t>
      </w:r>
      <w:r w:rsidRPr="00BD3966">
        <w:rPr>
          <w:rFonts w:hint="eastAsia"/>
          <w:szCs w:val="24"/>
        </w:rPr>
        <w:t>特別養護老人ホーム松籟の丘</w:t>
      </w:r>
    </w:p>
    <w:p w14:paraId="06FA197A" w14:textId="41FF1CCE" w:rsidR="00606DD8" w:rsidRPr="00BD3966" w:rsidRDefault="00606DD8" w:rsidP="00D34740">
      <w:pPr>
        <w:snapToGrid w:val="0"/>
        <w:rPr>
          <w:szCs w:val="24"/>
        </w:rPr>
      </w:pPr>
      <w:r w:rsidRPr="00BD3966">
        <w:rPr>
          <w:rFonts w:hint="eastAsia"/>
          <w:szCs w:val="24"/>
        </w:rPr>
        <w:t xml:space="preserve">　　</w:t>
      </w:r>
      <w:r w:rsidR="00410E22" w:rsidRPr="00BD3966">
        <w:rPr>
          <w:rFonts w:hint="eastAsia"/>
          <w:szCs w:val="24"/>
        </w:rPr>
        <w:t xml:space="preserve">　</w:t>
      </w:r>
      <w:r w:rsidR="004C5838" w:rsidRPr="00BD3966">
        <w:rPr>
          <w:rFonts w:hint="eastAsia"/>
          <w:szCs w:val="24"/>
        </w:rPr>
        <w:t>・</w:t>
      </w:r>
      <w:r w:rsidRPr="00BD3966">
        <w:rPr>
          <w:rFonts w:hint="eastAsia"/>
          <w:szCs w:val="24"/>
        </w:rPr>
        <w:t>個室ユニット型特別養護老人ホーム松籟の丘</w:t>
      </w:r>
    </w:p>
    <w:p w14:paraId="43B02481" w14:textId="7300D995" w:rsidR="00606DD8" w:rsidRPr="00BD3966" w:rsidRDefault="00606DD8" w:rsidP="00D34740">
      <w:pPr>
        <w:snapToGrid w:val="0"/>
        <w:rPr>
          <w:szCs w:val="24"/>
        </w:rPr>
      </w:pPr>
      <w:r w:rsidRPr="00BD3966">
        <w:rPr>
          <w:rFonts w:hint="eastAsia"/>
          <w:szCs w:val="24"/>
        </w:rPr>
        <w:t xml:space="preserve">　　</w:t>
      </w:r>
      <w:r w:rsidR="00410E22" w:rsidRPr="00BD3966">
        <w:rPr>
          <w:rFonts w:hint="eastAsia"/>
          <w:szCs w:val="24"/>
        </w:rPr>
        <w:t xml:space="preserve">　</w:t>
      </w:r>
      <w:r w:rsidR="004C5838" w:rsidRPr="00BD3966">
        <w:rPr>
          <w:rFonts w:hint="eastAsia"/>
          <w:szCs w:val="24"/>
        </w:rPr>
        <w:t>・</w:t>
      </w:r>
      <w:r w:rsidRPr="00BD3966">
        <w:rPr>
          <w:rFonts w:hint="eastAsia"/>
          <w:szCs w:val="24"/>
        </w:rPr>
        <w:t>ショートステイ松籟の丘</w:t>
      </w:r>
    </w:p>
    <w:p w14:paraId="630A5645" w14:textId="77777777" w:rsidR="00A23262" w:rsidRPr="00BD3966" w:rsidRDefault="00A23262" w:rsidP="00D34740">
      <w:pPr>
        <w:snapToGrid w:val="0"/>
        <w:rPr>
          <w:szCs w:val="24"/>
        </w:rPr>
      </w:pPr>
    </w:p>
    <w:p w14:paraId="11F7E04B" w14:textId="4D63F161" w:rsidR="00606DD8" w:rsidRPr="00BD3966" w:rsidRDefault="00410E22" w:rsidP="00D34740">
      <w:pPr>
        <w:snapToGrid w:val="0"/>
        <w:rPr>
          <w:szCs w:val="24"/>
        </w:rPr>
      </w:pPr>
      <w:r w:rsidRPr="00BD3966">
        <w:rPr>
          <w:rFonts w:hint="eastAsia"/>
          <w:szCs w:val="24"/>
        </w:rPr>
        <w:t>２　職場環境</w:t>
      </w:r>
      <w:r w:rsidR="009804B6" w:rsidRPr="00BD3966">
        <w:rPr>
          <w:rFonts w:hint="eastAsia"/>
          <w:szCs w:val="24"/>
        </w:rPr>
        <w:t>等の</w:t>
      </w:r>
      <w:r w:rsidRPr="00BD3966">
        <w:rPr>
          <w:rFonts w:hint="eastAsia"/>
          <w:szCs w:val="24"/>
        </w:rPr>
        <w:t>改善の取組</w:t>
      </w:r>
    </w:p>
    <w:tbl>
      <w:tblPr>
        <w:tblStyle w:val="a3"/>
        <w:tblW w:w="8934" w:type="dxa"/>
        <w:tblInd w:w="421" w:type="dxa"/>
        <w:tblLook w:val="04A0" w:firstRow="1" w:lastRow="0" w:firstColumn="1" w:lastColumn="0" w:noHBand="0" w:noVBand="1"/>
      </w:tblPr>
      <w:tblGrid>
        <w:gridCol w:w="1563"/>
        <w:gridCol w:w="7371"/>
      </w:tblGrid>
      <w:tr w:rsidR="00D34740" w:rsidRPr="00BD3966" w14:paraId="5B9EAF08" w14:textId="77777777" w:rsidTr="004C5838">
        <w:tc>
          <w:tcPr>
            <w:tcW w:w="1563" w:type="dxa"/>
            <w:vAlign w:val="center"/>
          </w:tcPr>
          <w:p w14:paraId="685DAB7E" w14:textId="670BD736" w:rsidR="00D34740" w:rsidRPr="00BD3966" w:rsidRDefault="00D34740" w:rsidP="004C5838">
            <w:pPr>
              <w:snapToGrid w:val="0"/>
              <w:rPr>
                <w:sz w:val="22"/>
              </w:rPr>
            </w:pPr>
            <w:r w:rsidRPr="00BD3966">
              <w:rPr>
                <w:rFonts w:hint="eastAsia"/>
                <w:sz w:val="22"/>
              </w:rPr>
              <w:t>入職促進に向けた取組</w:t>
            </w:r>
          </w:p>
        </w:tc>
        <w:tc>
          <w:tcPr>
            <w:tcW w:w="7371" w:type="dxa"/>
          </w:tcPr>
          <w:p w14:paraId="46FA52F9" w14:textId="77777777" w:rsidR="00D34740" w:rsidRPr="00BD3966" w:rsidRDefault="00D34740" w:rsidP="004C5838">
            <w:pPr>
              <w:snapToGrid w:val="0"/>
              <w:ind w:left="214" w:hangingChars="100" w:hanging="214"/>
              <w:rPr>
                <w:sz w:val="22"/>
              </w:rPr>
            </w:pPr>
            <w:r w:rsidRPr="00BD3966">
              <w:rPr>
                <w:rFonts w:hint="eastAsia"/>
                <w:sz w:val="22"/>
              </w:rPr>
              <w:t>〇他産業からの転職者、主婦層、中高年齢者等、経験者・有資格者にこだわらない幅広い採用を行っている。</w:t>
            </w:r>
          </w:p>
          <w:p w14:paraId="6C88EAA5" w14:textId="2B1731FF" w:rsidR="00D34740" w:rsidRPr="00BD3966" w:rsidRDefault="00D34740" w:rsidP="004C5838">
            <w:pPr>
              <w:snapToGrid w:val="0"/>
              <w:ind w:left="214" w:hangingChars="100" w:hanging="214"/>
              <w:rPr>
                <w:sz w:val="22"/>
              </w:rPr>
            </w:pPr>
            <w:r w:rsidRPr="00BD3966">
              <w:rPr>
                <w:rFonts w:hint="eastAsia"/>
                <w:sz w:val="22"/>
              </w:rPr>
              <w:t>〇職業体験の受入れや地域行事への参加等による職業魅力向上の取組を行っている。</w:t>
            </w:r>
          </w:p>
        </w:tc>
      </w:tr>
      <w:tr w:rsidR="008A4E57" w:rsidRPr="00BD3966" w14:paraId="01E8DFD0" w14:textId="77777777" w:rsidTr="004C5838">
        <w:tc>
          <w:tcPr>
            <w:tcW w:w="1563" w:type="dxa"/>
            <w:vAlign w:val="center"/>
          </w:tcPr>
          <w:p w14:paraId="549C3B3D" w14:textId="359986C6" w:rsidR="008A4E57" w:rsidRPr="00BD3966" w:rsidRDefault="008A4E57" w:rsidP="004C5838">
            <w:pPr>
              <w:snapToGrid w:val="0"/>
              <w:rPr>
                <w:sz w:val="22"/>
              </w:rPr>
            </w:pPr>
            <w:r w:rsidRPr="00BD3966">
              <w:rPr>
                <w:rFonts w:hint="eastAsia"/>
                <w:sz w:val="22"/>
              </w:rPr>
              <w:t>資質の向上</w:t>
            </w:r>
            <w:r w:rsidR="00D34740" w:rsidRPr="00BD3966">
              <w:rPr>
                <w:rFonts w:hint="eastAsia"/>
                <w:sz w:val="22"/>
              </w:rPr>
              <w:t>やキャリアアップに向けた支援</w:t>
            </w:r>
          </w:p>
        </w:tc>
        <w:tc>
          <w:tcPr>
            <w:tcW w:w="7371" w:type="dxa"/>
          </w:tcPr>
          <w:p w14:paraId="6267145D" w14:textId="77777777" w:rsidR="008A4E57" w:rsidRPr="00BD3966" w:rsidRDefault="00D34740" w:rsidP="004C5838">
            <w:pPr>
              <w:snapToGrid w:val="0"/>
              <w:ind w:left="214" w:hangingChars="100" w:hanging="214"/>
              <w:rPr>
                <w:sz w:val="22"/>
              </w:rPr>
            </w:pPr>
            <w:r w:rsidRPr="00BD3966">
              <w:rPr>
                <w:rFonts w:hint="eastAsia"/>
                <w:sz w:val="22"/>
              </w:rPr>
              <w:t>〇</w:t>
            </w:r>
            <w:r w:rsidR="008A4E57" w:rsidRPr="00BD3966">
              <w:rPr>
                <w:rFonts w:hint="eastAsia"/>
                <w:sz w:val="22"/>
              </w:rPr>
              <w:t>働きながら介護福祉士資格取得のための介護福祉士実務者研修・介護支援専門員研修受講者への支援や</w:t>
            </w:r>
            <w:r w:rsidR="00FF5BFA" w:rsidRPr="00BD3966">
              <w:rPr>
                <w:rFonts w:hint="eastAsia"/>
                <w:sz w:val="22"/>
              </w:rPr>
              <w:t>、</w:t>
            </w:r>
            <w:r w:rsidR="008A4E57" w:rsidRPr="00BD3966">
              <w:rPr>
                <w:rFonts w:hint="eastAsia"/>
                <w:sz w:val="22"/>
              </w:rPr>
              <w:t>より専門性の高い介護技術を取得しようとする者に対</w:t>
            </w:r>
            <w:r w:rsidR="006E216B" w:rsidRPr="00BD3966">
              <w:rPr>
                <w:rFonts w:hint="eastAsia"/>
                <w:sz w:val="22"/>
              </w:rPr>
              <w:t>するユニットリーダー研修</w:t>
            </w:r>
            <w:r w:rsidR="008A4E57" w:rsidRPr="00BD3966">
              <w:rPr>
                <w:rFonts w:hint="eastAsia"/>
                <w:sz w:val="22"/>
              </w:rPr>
              <w:t>、喀痰吸引、認知症ケア、サービス提供責任者研修等の受講支援を実施</w:t>
            </w:r>
            <w:r w:rsidR="006E216B" w:rsidRPr="00BD3966">
              <w:rPr>
                <w:rFonts w:hint="eastAsia"/>
                <w:sz w:val="22"/>
              </w:rPr>
              <w:t>している。</w:t>
            </w:r>
          </w:p>
          <w:p w14:paraId="0899734C" w14:textId="62ADAF33" w:rsidR="006E216B" w:rsidRPr="00BD3966" w:rsidRDefault="006E216B" w:rsidP="004C5838">
            <w:pPr>
              <w:snapToGrid w:val="0"/>
              <w:ind w:left="214" w:hangingChars="100" w:hanging="214"/>
              <w:rPr>
                <w:sz w:val="22"/>
              </w:rPr>
            </w:pPr>
            <w:r w:rsidRPr="00BD3966">
              <w:rPr>
                <w:rFonts w:hint="eastAsia"/>
                <w:sz w:val="22"/>
              </w:rPr>
              <w:t>〇管理職等による面談などキャリアアップ・働き方に関する定期的な面談の機会を確保している。</w:t>
            </w:r>
          </w:p>
        </w:tc>
      </w:tr>
      <w:tr w:rsidR="006E216B" w:rsidRPr="00BD3966" w14:paraId="269CB1A2" w14:textId="77777777" w:rsidTr="004C5838">
        <w:tc>
          <w:tcPr>
            <w:tcW w:w="1563" w:type="dxa"/>
            <w:vAlign w:val="center"/>
          </w:tcPr>
          <w:p w14:paraId="34A1CB1A" w14:textId="47411400" w:rsidR="006E216B" w:rsidRPr="00BD3966" w:rsidRDefault="006E216B" w:rsidP="004C5838">
            <w:pPr>
              <w:snapToGrid w:val="0"/>
              <w:rPr>
                <w:sz w:val="22"/>
              </w:rPr>
            </w:pPr>
            <w:r w:rsidRPr="00BD3966">
              <w:rPr>
                <w:rFonts w:hint="eastAsia"/>
                <w:sz w:val="22"/>
              </w:rPr>
              <w:t>両立支援・多様な働き方の推進</w:t>
            </w:r>
          </w:p>
        </w:tc>
        <w:tc>
          <w:tcPr>
            <w:tcW w:w="7371" w:type="dxa"/>
          </w:tcPr>
          <w:p w14:paraId="0D4BAB66" w14:textId="54197BA5" w:rsidR="006E216B" w:rsidRPr="00BD3966" w:rsidRDefault="006E216B" w:rsidP="004C5838">
            <w:pPr>
              <w:snapToGrid w:val="0"/>
              <w:ind w:left="214" w:hangingChars="100" w:hanging="214"/>
              <w:rPr>
                <w:sz w:val="22"/>
              </w:rPr>
            </w:pPr>
            <w:r w:rsidRPr="00BD3966">
              <w:rPr>
                <w:rFonts w:hint="eastAsia"/>
                <w:sz w:val="22"/>
              </w:rPr>
              <w:t>〇子育てや家族等の介護等と仕事の両立を目指す</w:t>
            </w:r>
            <w:r w:rsidR="009804B6" w:rsidRPr="00BD3966">
              <w:rPr>
                <w:rFonts w:hint="eastAsia"/>
                <w:sz w:val="22"/>
              </w:rPr>
              <w:t>職員</w:t>
            </w:r>
            <w:r w:rsidRPr="00BD3966">
              <w:rPr>
                <w:rFonts w:hint="eastAsia"/>
                <w:sz w:val="22"/>
              </w:rPr>
              <w:t>のための</w:t>
            </w:r>
            <w:r w:rsidR="009804B6" w:rsidRPr="00BD3966">
              <w:rPr>
                <w:rFonts w:hint="eastAsia"/>
                <w:sz w:val="22"/>
              </w:rPr>
              <w:t>両立支援休暇</w:t>
            </w:r>
            <w:r w:rsidRPr="00BD3966">
              <w:rPr>
                <w:rFonts w:hint="eastAsia"/>
                <w:sz w:val="22"/>
              </w:rPr>
              <w:t>を設けている。</w:t>
            </w:r>
          </w:p>
          <w:p w14:paraId="3DF978D1" w14:textId="62A5CD97" w:rsidR="006E216B" w:rsidRPr="00BD3966" w:rsidRDefault="006E216B" w:rsidP="004C5838">
            <w:pPr>
              <w:snapToGrid w:val="0"/>
              <w:ind w:left="214" w:hangingChars="100" w:hanging="214"/>
              <w:rPr>
                <w:sz w:val="22"/>
              </w:rPr>
            </w:pPr>
            <w:r w:rsidRPr="00BD3966">
              <w:rPr>
                <w:rFonts w:hint="eastAsia"/>
                <w:sz w:val="22"/>
              </w:rPr>
              <w:t>〇有給休暇の取得促進のため、情報共有等により、業務の属人化の解消、業務配分の偏りの解消を図っている。</w:t>
            </w:r>
          </w:p>
        </w:tc>
      </w:tr>
      <w:tr w:rsidR="008A4E57" w:rsidRPr="00BD3966" w14:paraId="2D380DB3" w14:textId="77777777" w:rsidTr="004C5838">
        <w:tc>
          <w:tcPr>
            <w:tcW w:w="1563" w:type="dxa"/>
            <w:vAlign w:val="center"/>
          </w:tcPr>
          <w:p w14:paraId="5DDEE0B0" w14:textId="4F478D2F" w:rsidR="008A4E57" w:rsidRPr="00BD3966" w:rsidRDefault="006E216B" w:rsidP="004C5838">
            <w:pPr>
              <w:snapToGrid w:val="0"/>
              <w:rPr>
                <w:sz w:val="22"/>
              </w:rPr>
            </w:pPr>
            <w:r w:rsidRPr="00BD3966">
              <w:rPr>
                <w:rFonts w:hint="eastAsia"/>
                <w:sz w:val="22"/>
              </w:rPr>
              <w:t>腰痛を含む心身の健康管理</w:t>
            </w:r>
          </w:p>
        </w:tc>
        <w:tc>
          <w:tcPr>
            <w:tcW w:w="7371" w:type="dxa"/>
          </w:tcPr>
          <w:p w14:paraId="1ADD561A" w14:textId="2E9FB38F" w:rsidR="008A4E57" w:rsidRPr="00BD3966" w:rsidRDefault="006E216B" w:rsidP="004C5838">
            <w:pPr>
              <w:snapToGrid w:val="0"/>
              <w:ind w:left="214" w:hangingChars="100" w:hanging="214"/>
              <w:rPr>
                <w:sz w:val="22"/>
              </w:rPr>
            </w:pPr>
            <w:r w:rsidRPr="00BD3966">
              <w:rPr>
                <w:rFonts w:hint="eastAsia"/>
                <w:sz w:val="22"/>
              </w:rPr>
              <w:t>〇</w:t>
            </w:r>
            <w:r w:rsidR="009804B6" w:rsidRPr="00BD3966">
              <w:rPr>
                <w:rFonts w:hint="eastAsia"/>
                <w:sz w:val="22"/>
              </w:rPr>
              <w:t>業務</w:t>
            </w:r>
            <w:r w:rsidR="004C5838" w:rsidRPr="00BD3966">
              <w:rPr>
                <w:rFonts w:hint="eastAsia"/>
                <w:sz w:val="22"/>
              </w:rPr>
              <w:t>や福利厚生制度、メンタルヘルス等の職員相談窓口の設置による相談体制の充実を図っている。</w:t>
            </w:r>
          </w:p>
          <w:p w14:paraId="4A5EADA2" w14:textId="67D3B42A" w:rsidR="004C5838" w:rsidRPr="00BD3966" w:rsidRDefault="004C5838" w:rsidP="004C5838">
            <w:pPr>
              <w:snapToGrid w:val="0"/>
              <w:ind w:left="214" w:hangingChars="100" w:hanging="214"/>
              <w:rPr>
                <w:sz w:val="22"/>
              </w:rPr>
            </w:pPr>
            <w:r w:rsidRPr="00BD3966">
              <w:rPr>
                <w:rFonts w:hint="eastAsia"/>
                <w:sz w:val="22"/>
              </w:rPr>
              <w:t>〇事故・トラブルへの対応マニュアルの作成等の体制整備を図っている。</w:t>
            </w:r>
          </w:p>
        </w:tc>
      </w:tr>
      <w:tr w:rsidR="008A4E57" w:rsidRPr="00BD3966" w14:paraId="7CD20A31" w14:textId="77777777" w:rsidTr="004C5838">
        <w:tc>
          <w:tcPr>
            <w:tcW w:w="1563" w:type="dxa"/>
            <w:vAlign w:val="center"/>
          </w:tcPr>
          <w:p w14:paraId="5A724A71" w14:textId="0B24C5EA" w:rsidR="008A4E57" w:rsidRPr="00BD3966" w:rsidRDefault="004C5838" w:rsidP="004C5838">
            <w:pPr>
              <w:snapToGrid w:val="0"/>
              <w:rPr>
                <w:sz w:val="22"/>
              </w:rPr>
            </w:pPr>
            <w:r w:rsidRPr="00BD3966">
              <w:rPr>
                <w:rFonts w:hint="eastAsia"/>
                <w:sz w:val="22"/>
              </w:rPr>
              <w:t>生産性向上（業務改善及び働く環境改善)のための取組</w:t>
            </w:r>
          </w:p>
        </w:tc>
        <w:tc>
          <w:tcPr>
            <w:tcW w:w="7371" w:type="dxa"/>
          </w:tcPr>
          <w:p w14:paraId="26AAB0ED" w14:textId="77777777" w:rsidR="008A4E57" w:rsidRPr="00BD3966" w:rsidRDefault="009804B6" w:rsidP="00EF6F1C">
            <w:pPr>
              <w:snapToGrid w:val="0"/>
              <w:ind w:left="214" w:hangingChars="100" w:hanging="214"/>
              <w:rPr>
                <w:sz w:val="22"/>
              </w:rPr>
            </w:pPr>
            <w:r w:rsidRPr="00BD3966">
              <w:rPr>
                <w:rFonts w:hint="eastAsia"/>
                <w:sz w:val="22"/>
              </w:rPr>
              <w:t>〇</w:t>
            </w:r>
            <w:r w:rsidR="00EF6F1C" w:rsidRPr="00BD3966">
              <w:rPr>
                <w:rFonts w:hint="eastAsia"/>
                <w:sz w:val="22"/>
              </w:rPr>
              <w:t>生産性向上ガイドラインに基づき、委員会の設置等の業務改善活動の体制構築を行っている。</w:t>
            </w:r>
          </w:p>
          <w:p w14:paraId="126743F7" w14:textId="77777777" w:rsidR="00EF6F1C" w:rsidRPr="00BD3966" w:rsidRDefault="00EF6F1C" w:rsidP="00EF6F1C">
            <w:pPr>
              <w:snapToGrid w:val="0"/>
              <w:ind w:left="214" w:hangingChars="100" w:hanging="214"/>
              <w:rPr>
                <w:sz w:val="22"/>
              </w:rPr>
            </w:pPr>
            <w:r w:rsidRPr="00BD3966">
              <w:rPr>
                <w:rFonts w:hint="eastAsia"/>
                <w:sz w:val="22"/>
              </w:rPr>
              <w:t>〇現場の課題の見える化</w:t>
            </w:r>
            <w:r w:rsidR="004618D3" w:rsidRPr="00BD3966">
              <w:rPr>
                <w:rFonts w:hint="eastAsia"/>
                <w:sz w:val="22"/>
              </w:rPr>
              <w:t>を実施している。</w:t>
            </w:r>
          </w:p>
          <w:p w14:paraId="6D9EB6A7" w14:textId="5706DAF5" w:rsidR="004618D3" w:rsidRPr="00BD3966" w:rsidRDefault="004618D3" w:rsidP="00EF6F1C">
            <w:pPr>
              <w:snapToGrid w:val="0"/>
              <w:ind w:left="214" w:hangingChars="100" w:hanging="214"/>
              <w:rPr>
                <w:sz w:val="22"/>
              </w:rPr>
            </w:pPr>
            <w:r w:rsidRPr="00BD3966">
              <w:rPr>
                <w:rFonts w:hint="eastAsia"/>
                <w:sz w:val="22"/>
              </w:rPr>
              <w:t>〇業務内容の明確化と役割分担を行い、介護助手の活用で介護職員がケアに集中できる環境整備を図っている。</w:t>
            </w:r>
          </w:p>
        </w:tc>
      </w:tr>
      <w:tr w:rsidR="004618D3" w:rsidRPr="00BD3966" w14:paraId="1D5D24E5" w14:textId="77777777" w:rsidTr="004C5838">
        <w:tc>
          <w:tcPr>
            <w:tcW w:w="1563" w:type="dxa"/>
            <w:vAlign w:val="center"/>
          </w:tcPr>
          <w:p w14:paraId="51FDACA9" w14:textId="0BD4C059" w:rsidR="004618D3" w:rsidRPr="00BD3966" w:rsidRDefault="004618D3" w:rsidP="004C5838">
            <w:pPr>
              <w:snapToGrid w:val="0"/>
              <w:rPr>
                <w:sz w:val="22"/>
              </w:rPr>
            </w:pPr>
            <w:r w:rsidRPr="00BD3966">
              <w:rPr>
                <w:rFonts w:hint="eastAsia"/>
                <w:sz w:val="22"/>
              </w:rPr>
              <w:t>やりがい・働きがいの醸成</w:t>
            </w:r>
          </w:p>
        </w:tc>
        <w:tc>
          <w:tcPr>
            <w:tcW w:w="7371" w:type="dxa"/>
          </w:tcPr>
          <w:p w14:paraId="64788B49" w14:textId="2005D3FF" w:rsidR="004618D3" w:rsidRPr="00BD3966" w:rsidRDefault="004618D3" w:rsidP="00EF6F1C">
            <w:pPr>
              <w:snapToGrid w:val="0"/>
              <w:ind w:left="214" w:hangingChars="100" w:hanging="214"/>
              <w:rPr>
                <w:sz w:val="22"/>
              </w:rPr>
            </w:pPr>
            <w:r w:rsidRPr="00BD3966">
              <w:rPr>
                <w:rFonts w:hint="eastAsia"/>
                <w:sz w:val="22"/>
              </w:rPr>
              <w:t>〇ミーティングによる職場内コミュニケーションの円滑化による個々の職員の気づきを踏まえた勤務環境やケア内容の改善を進めている。</w:t>
            </w:r>
          </w:p>
          <w:p w14:paraId="0BD59FB9" w14:textId="5815DBDE" w:rsidR="004618D3" w:rsidRPr="00BD3966" w:rsidRDefault="004618D3" w:rsidP="00EF6F1C">
            <w:pPr>
              <w:snapToGrid w:val="0"/>
              <w:ind w:left="214" w:hangingChars="100" w:hanging="214"/>
              <w:rPr>
                <w:sz w:val="22"/>
              </w:rPr>
            </w:pPr>
            <w:r w:rsidRPr="00BD3966">
              <w:rPr>
                <w:rFonts w:hint="eastAsia"/>
                <w:sz w:val="22"/>
              </w:rPr>
              <w:t>〇地域包括ケアの一員としてのモチベーション向上に資する地域住民との交流を実施している。</w:t>
            </w:r>
          </w:p>
        </w:tc>
      </w:tr>
    </w:tbl>
    <w:p w14:paraId="7770913C" w14:textId="77777777" w:rsidR="00A23262" w:rsidRPr="00D34740" w:rsidRDefault="00A23262" w:rsidP="00D34740">
      <w:pPr>
        <w:snapToGrid w:val="0"/>
      </w:pPr>
    </w:p>
    <w:sectPr w:rsidR="00A23262" w:rsidRPr="00D34740" w:rsidSect="00BD3966">
      <w:pgSz w:w="11906" w:h="16838" w:code="9"/>
      <w:pgMar w:top="1134" w:right="1134" w:bottom="1134" w:left="1418" w:header="851" w:footer="992" w:gutter="0"/>
      <w:cols w:space="425"/>
      <w:docGrid w:type="linesAndChars" w:linePitch="357" w:charSpace="-12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4"/>
  <w:drawingGridVerticalSpacing w:val="357"/>
  <w:displayHorizontalDrawingGridEvery w:val="0"/>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BA"/>
    <w:rsid w:val="00165435"/>
    <w:rsid w:val="001726FA"/>
    <w:rsid w:val="00190E7F"/>
    <w:rsid w:val="00330C95"/>
    <w:rsid w:val="003E0A72"/>
    <w:rsid w:val="00410E22"/>
    <w:rsid w:val="004618D3"/>
    <w:rsid w:val="004C5838"/>
    <w:rsid w:val="0056747E"/>
    <w:rsid w:val="00606DD8"/>
    <w:rsid w:val="006E216B"/>
    <w:rsid w:val="007C41FA"/>
    <w:rsid w:val="008A4E57"/>
    <w:rsid w:val="009804B6"/>
    <w:rsid w:val="009D6CC9"/>
    <w:rsid w:val="00A23262"/>
    <w:rsid w:val="00AE7734"/>
    <w:rsid w:val="00B11DBA"/>
    <w:rsid w:val="00BD3966"/>
    <w:rsid w:val="00D34740"/>
    <w:rsid w:val="00EA32F1"/>
    <w:rsid w:val="00EF6F1C"/>
    <w:rsid w:val="00FF5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B8A734"/>
  <w15:chartTrackingRefBased/>
  <w15:docId w15:val="{E2DFE736-4E00-4989-9FC3-52D77C236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966"/>
    <w:pPr>
      <w:widowControl w:val="0"/>
      <w:jc w:val="both"/>
    </w:pPr>
    <w:rPr>
      <w:rFonts w:ascii="UD デジタル 教科書体 NP-R" w:eastAsia="UD デジタル 教科書体 N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4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CSFJ03</dc:creator>
  <cp:keywords/>
  <dc:description/>
  <cp:lastModifiedBy>CSW03</cp:lastModifiedBy>
  <cp:revision>2</cp:revision>
  <cp:lastPrinted>2020-07-30T05:59:00Z</cp:lastPrinted>
  <dcterms:created xsi:type="dcterms:W3CDTF">2026-03-17T02:01:00Z</dcterms:created>
  <dcterms:modified xsi:type="dcterms:W3CDTF">2026-03-17T02:01:00Z</dcterms:modified>
</cp:coreProperties>
</file>